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after="360"/>
        <w:jc w:val="center"/>
      </w:pPr>
      <w:r>
        <w:rPr>
          <w:rFonts w:ascii="Arial Unicode MS" w:hAnsi="Arial Unicode MS" w:eastAsia="Arial Unicode MS"/>
          <w:b/>
          <w:i w:val="0"/>
          <w:color w:val="B94C31"/>
          <w:sz w:val="22"/>
        </w:rPr>
        <w:t>CAREFLOW</w:t>
      </w:r>
    </w:p>
    <w:p>
      <w:pPr>
        <w:spacing w:after="200"/>
        <w:jc w:val="center"/>
      </w:pPr>
      <w:r>
        <w:rPr>
          <w:rFonts w:ascii="Arial Unicode MS" w:hAnsi="Arial Unicode MS" w:eastAsia="Arial Unicode MS"/>
          <w:b/>
          <w:i w:val="0"/>
          <w:color w:val="0D2929"/>
          <w:sz w:val="60"/>
        </w:rPr>
        <w:t>CareFlow 完整使用手冊</w:t>
      </w:r>
    </w:p>
    <w:p>
      <w:pPr>
        <w:spacing w:after="96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30"/>
        </w:rPr>
        <w:t>長照營運中樞｜公開 ERP 版本</w:t>
      </w:r>
    </w:p>
    <w:p>
      <w:pPr>
        <w:jc w:val="center"/>
      </w:pPr>
      <w:r>
        <w:rPr>
          <w:rFonts w:ascii="Arial Unicode MS" w:hAnsi="Arial Unicode MS" w:eastAsia="Arial Unicode MS"/>
          <w:b/>
          <w:i w:val="0"/>
          <w:color w:val="B94C31"/>
          <w:sz w:val="24"/>
        </w:rPr>
        <w:t>四部門 · 四角色 · 五個跨模組情境</w:t>
      </w:r>
    </w:p>
    <w:p/>
    <w:p>
      <w:pPr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21"/>
        </w:rPr>
        <w:t>版本 2026.08.11</w:t>
        <w:br/>
        <w:t>https://erp.oadpiz.com</w:t>
        <w:br/>
        <w:t>固定虛構資料展示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目錄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1. CareFlow 與四部門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2. 公開首頁、登入、導覽、登出與 Session 到期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3. 四角色權限矩陣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4. 營運總覽、個案與服務紀錄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5. 排班與跨部門簽核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6. 費用、證照、管理報表與稽核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7. 供應商、品項、庫存與採購收貨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8. 應收、應付、收付款、內部發票與帳齡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9. 出勤、更正、工時與薪資摘要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10. 資產、文件與通知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11. 帳號、權限、設定與重設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12. 五個跨模組情境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13. 錯誤處理、常見問題、名詞表與正式導入界線</w:t>
      </w:r>
    </w:p>
    <w:p>
      <w:r>
        <w:br w:type="page"/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版本：2026.08.11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適用網址：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https://erp.oadpiz.com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資料說明：本手冊畫面與範例均為固定虛構資料，不含真實個資。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CareFlow 是長照營運中樞，將居家照顧、復能服務、社區據點與個案管理四個部門的服務、簽核、供應鏈、財務、人力與治理流程連在同一份伺服器資料上。詳細權限請見</w:t>
      </w:r>
      <w:r>
        <w:rPr>
          <w:rFonts w:ascii="Arial Unicode MS" w:hAnsi="Arial Unicode MS" w:eastAsia="Arial Unicode MS"/>
          <w:b w:val="0"/>
          <w:i w:val="0"/>
          <w:color w:val="B94C31"/>
          <w:sz w:val="21"/>
        </w:rPr>
        <w:t>四角色權限矩陣（./role-permission-matrix.md）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，專有名詞請見</w:t>
      </w:r>
      <w:r>
        <w:rPr>
          <w:rFonts w:ascii="Arial Unicode MS" w:hAnsi="Arial Unicode MS" w:eastAsia="Arial Unicode MS"/>
          <w:b w:val="0"/>
          <w:i w:val="0"/>
          <w:color w:val="B94C31"/>
          <w:sz w:val="21"/>
        </w:rPr>
        <w:t>名詞表（./glossary.md）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7F5EF"/>
          </w:tcPr>
          <w:p>
            <w:pPr>
              <w:spacing w:after="0"/>
            </w:pPr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21"/>
              </w:rPr>
              <w:t>安全原則：畫面只呈現伺服器允許的資料與動作。不要共用帳號、不要轉傳登入資訊，也不要把個案或財務資料貼到外部工具。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1. CareFlow 與四部門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CareFlow 服務四個工作單位：居家照顧部、復能服務部、社區據點部與個案管理部。營運管理者可看全機構；部門主管只看自己的部門；第一線服務人員只處理自己被授權的工作；財務人員使用跨部門財務工作台，但不取得照護內容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eflow-overvie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1　CareFlow 營運總覽與固定虛構跨部門指標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全部角色。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已取得個人展示帳號。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登入後先確認左下角姓名、角色與目前組織。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使用「篩選部門」切換可用範圍；主管的範圍由伺服器固定。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從左側導覽進入工作模組；手機請先開啟導覽抽屜。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模組、資料與按鈕會依角色和部門範圍同步改變。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若看不到模組，代表帳號未具備該能力；不要以修改網址繞過，直接聯絡營運管理者。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2. 公開首頁、登入、導覽、登出與 Session 到期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公開首頁與「功能總覽」不載入任何營運資料。點選「登入展示系統」後輸入個人帳號。登入成功會回到原本要求的受保護頁面；完成工作後請按「登出」。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全部角色。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使用受支援的現代瀏覽器，網址列顯示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https://erp.oadpiz.com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開啟正式網址並確認 HTTPS。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選擇「登入展示系統」，輸入個人 Email 與密碼。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以左側導覽切換模組；上方麵包屑會顯示目前位置。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離開座位或完成操作時按「登出」。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Session 最長八小時；到期後受保護頁面會回到登入。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401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表示尚未登入或 Session 到期；重新登入即可。登入多次失敗時請稍候，不要連續嘗試。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3. 四角色權限矩陣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營運管理者：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全機構工作、跨部門簽核、供應鏈、人力、治理、帳號與設定。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部門主管：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自己部門的管理資料；可進行伺服器允許的簽核、應付送出與修訂。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第一線服務人員：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自己被授權的排班、服務、出勤與部分庫存領用。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財務人員：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跨部門應收、應付、收付款、財務單據與帳齡；照護文字與受限參考資訊會被遮蔽。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營運管理者。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需要查核某位使用者的角色或 Session。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到「系統設定」的「帳號與工作階段」，選擇帳號後調整角色、部門、啟用狀態，或撤銷工作階段。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儲存後版本增加，該帳號下次請求依新權限重新解析。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403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表示角色不允許此動作；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表示版本已被其他分頁更新，請重新載入伺服器版本。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4. 營運總覽、個案與服務紀錄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營運總覽呈現服務中個案、今日排班、完成率、待簽核、核准費用與可用人力。個案管理保存基本案件脈絡；服務紀錄只能從已授權排班或個案工作建立。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營運管理者、部門主管、第一線服務人員。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已有授權個案及排班。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從「營運總覽」確認部門指標與近期動態。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進入「個案管理」搜尋案件編號，開啟個案摘要。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在「排班與服務」選擇工作，按「新增服務紀錄」。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填寫發生時間、服務類型與可公開的工作摘要後儲存。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服務紀錄由伺服器保存並進入後續應收候選；財務介面只取得安全標籤，不取得照護內容。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422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表示欄位、時間或來源無效；依欄位錯誤修正後再送出。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5. 排班與跨部門簽核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排班與服務將人員、時段、部門和服務狀態連在一起。簽核中心顯示伺服器建立的步驟、目前核准權責與完整歷程。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主管與營運管理者負責核准；第一線人員查看自己的工作。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申請或工作已建立並送出。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進入「簽核中心」，以狀態與部門篩選待辦。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開啟明細，確認申請內容、目前簽核人與歷程。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選擇核准、退回或作廢；需理由時填入安全、簡短的理由。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若畫面提示版本衝突，選擇「重新載入伺服器版本」。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每個成功動作只新增一筆歷程、事件和安全稽核；頁面刷新到最新版本。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是同一筆資料被另一分頁先處理；重新載入後再決定，不要重送舊內容。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6. 費用、證照、管理報表與稽核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費用、員工證照、報表與稽核是核心管理工具。費用核准會成為應付來源；證照到期狀態會影響人力檢核；報表由伺服器彙整並可匯出 CSV。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eflow-financ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2　CareFlow 財務與核銷摘要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eflow-hr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3　CareFlow 人力與證照摘要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營運管理者、部門主管；財務人員使用財務帳務頁。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費用或證照資料已存在。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建立費用、送出並依權責核准；在人資管理更新證照；到「數據報表」選擇日期與部門後匯出。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核准費用可成為應付候選；報表 JSON 與 CSV 使用相同基準日與數字。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匯出被瀏覽器阻擋時，允許此網站下載；不要手工修改 CSV 公式開頭，系統已做試算表注入防護。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7. 供應商、品項、庫存與採購收貨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y-chain-suppliers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4　CareFlow 供應商清單與狀態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33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y-chain-inventory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3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5　CareFlow 庫存、品項與安全量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33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y-chain-purchases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3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6　CareFlow 採購單、簽核與收貨狀態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營運管理者負責全機構供應鏈；部門主管依權限處理自己部門；第一線人員可自領自己的倉別。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供應商、品項與倉別已啟用。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在「供應商」與「庫存與品項」建立或查找主檔。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進入「採購管理」建立草稿、加入品項與預計到貨日。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送出後依伺服器簽核步驟核准，再標示已下單。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以「收貨」選擇目的倉別與實收數量；可分批收貨。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在庫存工作台處理領用、調撥、退回或營運調整。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收貨在同一交易內更新訂單、庫存移動、餘額、低庫存事件與應付來源；重播相同請求不會重複入庫。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不允許的倉別會回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403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；欄位或數量錯誤回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422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；版本衝突回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8. 應收、應付、收付款、內部發票與帳齡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nance-receivables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7　CareFlow 應收帳款與帳齡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nance-payables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8　CareFlow 應付帳款、核准與付款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nance-aging-report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jc w:val="center"/>
      </w:pPr>
      <w:r>
        <w:rPr>
          <w:rFonts w:ascii="Arial Unicode MS" w:hAnsi="Arial Unicode MS" w:eastAsia="Arial Unicode MS"/>
          <w:b w:val="0"/>
          <w:i w:val="0"/>
          <w:color w:val="646D6A"/>
          <w:sz w:val="18"/>
        </w:rPr>
        <w:t>圖 9　CareFlow 應收應付帳齡報表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財務人員與營運管理者；部門主管只讀自己部門並可處理伺服器允許的應付草稿。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已有完成服務、核准費用或採購收貨來源。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在「財務管理」選擇應收或應付分頁，以日期、狀態、來源與部門篩選。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從候選來源建立草稿，確認來源金額與到期日後送出或核准。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記錄收款或付款；沖銷時選擇明確的原始交易與可沖銷金額。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建立內部財務單據並連結有效目標。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在帳齡報表固定基準日後下載 CSV。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餘額、已收／已付與狀態由不可變分配紀錄計算；主管看不到受限參考號。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同一冪等鍵不同內容回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；已作廢或不相容的目標回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422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；沒有權限回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403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9. 出勤、更正、工時與薪資摘要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第一線人員打卡與申請更正；主管審核自己部門；營運管理者處理薪資摘要。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員工帳號與班表已存在，薪資規則已設定。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在「人資管理」進入出勤工作台並打卡。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缺卡或時間錯誤時建立更正申請，填寫日期、時間與理由。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主管核准後，確認工時期間的每日證據與總工時。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送出並核准工時表；由營運管理者計算、定案薪資摘要並匯出 CSV。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打卡、更正、工時與薪資形成可追溯版本；定案後不能覆寫，只能依正式流程更正。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更正跨到未授權員工回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403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；期間或時間格式錯誤回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422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；同版本競爭回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10. 資產、文件與通知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全部角色可查看授權資產與文件；建立、處分、上傳與管理依伺服器能力決定。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文件須為允許格式且不超過系統設定的大小。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進入「資產與文件」的「資產台帳」，建立資產並記錄取得日與金額。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執行保管人指派、轉移、歸還、送修、退修或處分；確認不可變保管歷程。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切到「私有文件中心」，上傳文件並建立新版本或下載授權版本。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使用上方「通知」查看個人通知、開啟深層連結並標示已讀。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文件位元組保存在私有儲存區；資料庫保存版本、雜湊與授權中繼資料。資產動作追加歷程，不覆寫舊證據。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不支援格式、大小或版本會回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422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；版本落後回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；無權限下載回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403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11. 帳號、權限、設定與重設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僅營運管理者。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已確認不會中斷其他使用者的重要操作。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在「系統設定」調整採購覆核門檻、證照預警、出勤寬限、文件上限、預設倉別、薪資規則版本與低庫存通知。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在帳號卡選擇「管理」，調整角色／部門／啟用狀態，或重設密碼、撤銷 Session。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若要還原展示資料，按「重設展示資料」，閱讀範圍後輸入畫面要求的確認字串。</w:t>
      </w:r>
    </w:p>
    <w:p>
      <w:pPr>
        <w:pStyle w:val="ListNumber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等待完成提示與最新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demo.reset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稽核出現。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設定與帳號以版本控制；重設原子地重建所有業務資料與私有檔案世代，但保留使用者、憑證與 Session。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重設失敗時不會留下半套資料；保留原畫面並依錯誤訊息重試或聯絡維運。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12. 五個跨模組情境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居家服務完整流程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個案需求 → 排班 → 現場服務紀錄 → 主管查看 → 應收候選 → 財務確認與收款。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跨部門簽核流程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提出申請 → 部門主管核准 → 營運核定 → 歷程與稽核保存。每一步由伺服器目前權責決定。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採購到付款流程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供應商／品項 → 採購草稿 → 送出與簽核 → 下單 → 分批收貨 → 庫存 → 應付 → 付款／沖銷。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服務到收款流程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完成服務 → 未開單候選 → 應收草稿 → 確認 → 收款／沖銷 → 財務單據 → 帳齡報表。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出勤到薪資流程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打卡 → 更正申請 → 主管核准 → 工時表 → 送出／核准 → 薪資計算 → 定案與 CSV。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角色：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依各步驟的工作角色。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前置條件：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使用固定示範資料或經正式導入確認的主檔。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操作步驟：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依上述箭頭順序完成，每一步都等待成功提示與伺服器刷新後再進下一步。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預期結果：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同一來源只產生一組正式證據；事件、歷程、餘額和報表一致。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常見錯誤：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不要在成功提示前重複點擊；遇到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先重新載入，而不是重建來源。</w:t>
      </w:r>
    </w:p>
    <w:p>
      <w:r>
        <w:br w:type="page"/>
      </w:r>
    </w:p>
    <w:p>
      <w:pPr>
        <w:pStyle w:val="Heading1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13. 錯誤處理、常見問題、名詞表與正式導入界線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HTTP 錯誤快速判讀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401 未登入：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Session 無效或到期，重新登入。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403 不允許：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角色或部門範圍不符；不要以網址或瀏覽器工具繞過。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409 版本／冪等衝突：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重新載入伺服器版本；確認其他分頁或使用者已完成的動作。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422 輸入無效：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依欄位訊息修正日期、金額、數量、狀態或來源。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常見問題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為什麼畫面上沒有某個按鈕？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伺服器回傳的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allowedActions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未包含該動作，通常是角色、狀態或部門範圍不符。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為什麼重新整理後內容改變？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CareFlow 以伺服器資料為準；另一分頁或使用者可能已完成動作。系統會保留安全的衝突重新載入路徑。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CSV 顯示亂碼怎麼辦？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使用支援 UTF-8 BOM 的試算表軟體開啟，不要移除檔案開頭的編碼標記。</w:t>
      </w:r>
    </w:p>
    <w:p>
      <w:r>
        <w:rPr>
          <w:rFonts w:ascii="Arial Unicode MS" w:hAnsi="Arial Unicode MS" w:eastAsia="Arial Unicode MS"/>
          <w:b/>
          <w:i w:val="0"/>
          <w:color w:val="0D2929"/>
          <w:sz w:val="21"/>
        </w:rPr>
        <w:t>展示資料可以當正式會計或薪資資料嗎？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不可以。展示資料為固定虛構內容；正式導入前仍需完成組織主檔、會計政策、薪資規則、個資告知、備份保留、權限審查與使用者訓練。</w:t>
      </w:r>
    </w:p>
    <w:p>
      <w:pPr>
        <w:pStyle w:val="Heading2"/>
      </w:pP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正式導入界線</w:t>
      </w:r>
    </w:p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CareFlow 已提供完整流程與安全邊界，但正式營運仍需由機構核定資料治理、法規與內控制度。系統不取代專業醫療、照護、會計、稅務、勞動或法律判斷。</w:t>
      </w:r>
    </w:p>
    <w:p>
      <w:r>
        <w:br w:type="page"/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46"/>
        <w:gridCol w:w="1778"/>
        <w:gridCol w:w="1778"/>
        <w:gridCol w:w="1778"/>
        <w:gridCol w:w="1780"/>
      </w:tblGrid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jc w:val="center"/>
            </w:pPr>
            <w:r/>
            <w:r>
              <w:rPr>
                <w:rFonts w:ascii="Arial Unicode MS" w:hAnsi="Arial Unicode MS" w:eastAsia="Arial Unicode MS"/>
                <w:b/>
                <w:i w:val="0"/>
                <w:color w:val="0D2929"/>
                <w:sz w:val="18"/>
              </w:rPr>
              <w:t>模組／能力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jc w:val="center"/>
            </w:pPr>
            <w:r/>
            <w:r>
              <w:rPr>
                <w:rFonts w:ascii="Arial Unicode MS" w:hAnsi="Arial Unicode MS" w:eastAsia="Arial Unicode MS"/>
                <w:b/>
                <w:i w:val="0"/>
                <w:color w:val="0D2929"/>
                <w:sz w:val="18"/>
              </w:rPr>
              <w:t>operations_admin 營運管理者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jc w:val="center"/>
            </w:pPr>
            <w:r/>
            <w:r>
              <w:rPr>
                <w:rFonts w:ascii="Arial Unicode MS" w:hAnsi="Arial Unicode MS" w:eastAsia="Arial Unicode MS"/>
                <w:b/>
                <w:i w:val="0"/>
                <w:color w:val="0D2929"/>
                <w:sz w:val="18"/>
              </w:rPr>
              <w:t>department_manager 部門主管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jc w:val="center"/>
            </w:pPr>
            <w:r/>
            <w:r>
              <w:rPr>
                <w:rFonts w:ascii="Arial Unicode MS" w:hAnsi="Arial Unicode MS" w:eastAsia="Arial Unicode MS"/>
                <w:b/>
                <w:i w:val="0"/>
                <w:color w:val="0D2929"/>
                <w:sz w:val="18"/>
              </w:rPr>
              <w:t>frontline 第一線服務人員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jc w:val="center"/>
            </w:pPr>
            <w:r/>
            <w:r>
              <w:rPr>
                <w:rFonts w:ascii="Arial Unicode MS" w:hAnsi="Arial Unicode MS" w:eastAsia="Arial Unicode MS"/>
                <w:b/>
                <w:i w:val="0"/>
                <w:color w:val="0D2929"/>
                <w:sz w:val="18"/>
              </w:rPr>
              <w:t>finance 財務人員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營運總覽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自己工作摘要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財務摘要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個案與服務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全機構管理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自部門管理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授權個案／排班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不讀照護內容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排班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自己排班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簽核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跨部門最終權責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自部門權責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送出／查看自己的項目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財務相關權責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供應商／品項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建立與維護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讀取授權主檔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讀取必要標籤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庫存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全倉別與調整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自部門＋中央調撥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自己倉別領用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餘額唯讀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採購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建立、簽核、下單、收貨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自部門草稿／簽核／收貨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唯讀帳務來源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應收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建立、確認、收款、沖銷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自部門唯讀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全機構處理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應付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建立、送出、核准、付款、沖銷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自部門讀取、草稿送出／修訂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全機構處理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財務單據／帳齡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自部門唯讀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全機構處理與匯出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出勤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管理與查核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自部門審核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自己打卡／更正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工時／薪資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計算、核准、定案、匯出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自部門工時核准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自己工時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薪資結果依政策讀取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資產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全機構建立與生命週期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自部門保管管理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授權資產唯讀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帳務必要資料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私有文件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全機構上傳、版本與下載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自部門授權文件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明確授權文件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財務授權文件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通知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個人通知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個人通知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個人通知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個人通知</w:t>
            </w:r>
          </w:p>
        </w:tc>
      </w:tr>
      <w:tr>
        <w:tc>
          <w:tcPr>
            <w:tcW w:type="dxa" w:w="224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帳號／設定／重設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管理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7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  <w:tc>
          <w:tcPr>
            <w:tcW w:type="dxa" w:w="17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 Unicode MS" w:hAnsi="Arial Unicode MS" w:eastAsia="Arial Unicode MS"/>
                <w:b w:val="0"/>
                <w:i w:val="0"/>
                <w:color w:val="0D2929"/>
                <w:sz w:val="18"/>
              </w:rPr>
              <w:t>無</w:t>
            </w:r>
          </w:p>
        </w:tc>
      </w:tr>
    </w:tbl>
    <w:p/>
    <w:p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矩陣是使用者說明；最終授權一律以伺服器回傳的能力與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allowedActions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 為準。</w:t>
      </w:r>
    </w:p>
    <w:p>
      <w:r>
        <w:br w:type="page"/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allowedActions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：伺服器依角色、部門、狀態與版本計算的可用動作集合。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CSRF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：防止其他網站冒用已登入瀏覽器發出寫入請求的保護機制。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Session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：登入後的受保護工作階段；到期、撤銷或帳號版本改變後失效。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帳齡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：依基準日和到期日把未收／未付餘額分桶的管理資訊。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應收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：機構對服務或其他合法來源應收取的款項。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應付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：機構對採購收貨或核准費用應支付的款項。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冪等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：同一請求識別重播時回傳原始結果，不重複寫入；同鍵不同內容會衝突。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版本衝突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 xml:space="preserve">：使用者操作的預期版本落後於伺服器目前版本，通常回 </w:t>
      </w:r>
      <w:r>
        <w:rPr>
          <w:rFonts w:ascii="Arial Unicode MS" w:hAnsi="Arial Unicode MS" w:eastAsia="Arial Unicode MS"/>
          <w:b w:val="0"/>
          <w:i w:val="0"/>
          <w:color w:val="B94C31"/>
          <w:sz w:val="19"/>
        </w:rPr>
        <w:t>409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保管歷程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：資產的指派、移轉、歸還、送修、退修與處分等不可變事件序列。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固定虛構資料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：僅供展示與驗證、不對應真人或真實機構營運的資料。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私有文件世代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：重設時原子切換的文件儲存集合；公開網站無法直接存取。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沖銷／反轉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：以新增反向證據修正既有收付款，不覆寫或刪除原始交易。</w:t>
      </w:r>
    </w:p>
    <w:p>
      <w:pPr>
        <w:pStyle w:val="ListBullet"/>
      </w:pPr>
      <w:r>
        <w:rPr>
          <w:rFonts w:ascii="Arial Unicode MS" w:hAnsi="Arial Unicode MS" w:eastAsia="Arial Unicode MS"/>
          <w:b/>
          <w:i w:val="0"/>
          <w:color w:val="0D2929"/>
          <w:sz w:val="21"/>
        </w:rPr>
        <w:t>canonical／正式來源</w:t>
      </w:r>
      <w:r>
        <w:rPr>
          <w:rFonts w:ascii="Arial Unicode MS" w:hAnsi="Arial Unicode MS" w:eastAsia="Arial Unicode MS"/>
          <w:b w:val="0"/>
          <w:i w:val="0"/>
          <w:color w:val="0D2929"/>
          <w:sz w:val="21"/>
        </w:rPr>
        <w:t>：由伺服器與資料庫保存、用於後續流程的唯一可信結果。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 Unicode MS" w:hAnsi="Arial Unicode MS" w:eastAsia="Arial Unicode MS"/>
        <w:b w:val="0"/>
        <w:i w:val="0"/>
        <w:color w:val="646D6A"/>
        <w:sz w:val="18"/>
      </w:rPr>
      <w:t xml:space="preserve">第 </w:t>
      <w:fldChar w:fldCharType="begin"/>
      <w:instrText xml:space="preserve"> PAGE </w:instrText>
      <w:fldChar w:fldCharType="separate"/>
      <w:t>1</w:t>
      <w:fldChar w:fldCharType="end"/>
    </w:r>
    <w:r>
      <w:rPr>
        <w:rFonts w:ascii="Arial Unicode MS" w:hAnsi="Arial Unicode MS" w:eastAsia="Arial Unicode MS"/>
        <w:b w:val="0"/>
        <w:i w:val="0"/>
        <w:color w:val="646D6A"/>
        <w:sz w:val="18"/>
      </w:rP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 Unicode MS" w:hAnsi="Arial Unicode MS" w:eastAsia="Arial Unicode MS"/>
        <w:b/>
        <w:i w:val="0"/>
        <w:color w:val="646D6A"/>
        <w:sz w:val="17"/>
      </w:rPr>
      <w:t>CareFlow 長照營運中樞｜完整使用手冊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color w:val="0D292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0D292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0D292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B94C3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39" w:hanging="272"/>
      <w:contextualSpacing/>
    </w:pPr>
    <w:rPr>
      <w:rFonts w:ascii="Arial Unicode MS" w:hAnsi="Arial Unicode MS" w:eastAsia="Arial Unicode M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39" w:hanging="272"/>
      <w:contextualSpacing/>
    </w:pPr>
    <w:rPr>
      <w:rFonts w:ascii="Arial Unicode MS" w:hAnsi="Arial Unicode MS" w:eastAsia="Arial Unicode M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jpg"/><Relationship Id="rId15" Type="http://schemas.openxmlformats.org/officeDocument/2006/relationships/image" Target="media/image5.jpg"/><Relationship Id="rId16" Type="http://schemas.openxmlformats.org/officeDocument/2006/relationships/image" Target="media/image6.jpg"/><Relationship Id="rId17" Type="http://schemas.openxmlformats.org/officeDocument/2006/relationships/image" Target="media/image7.jpg"/><Relationship Id="rId18" Type="http://schemas.openxmlformats.org/officeDocument/2006/relationships/image" Target="media/image8.jpg"/><Relationship Id="rId19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CareFlow 完整使用手冊</dc:title>
  <dc:subject>CareFlow 長照營運中樞操作指南</dc:subject>
  <dc:creator>CareFlow</dc:creator>
  <cp:keywords>CareFlow, 長照, ERP, 操作手冊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